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B" w:rsidRPr="00C738DB" w:rsidRDefault="0002352B" w:rsidP="00C738DB">
      <w:pPr>
        <w:spacing w:line="360" w:lineRule="auto"/>
        <w:jc w:val="both"/>
        <w:rPr>
          <w:rFonts w:ascii="Arial" w:eastAsia="宋体" w:hAnsi="Arial" w:cs="Arial"/>
          <w:lang w:eastAsia="zh-CN"/>
        </w:rPr>
      </w:pPr>
    </w:p>
    <w:p w:rsidR="00081ED1" w:rsidRPr="00C738DB" w:rsidRDefault="00081ED1" w:rsidP="00C738DB">
      <w:pPr>
        <w:spacing w:line="360" w:lineRule="auto"/>
        <w:jc w:val="center"/>
        <w:rPr>
          <w:rFonts w:ascii="Arial" w:eastAsia="宋体" w:hAnsi="Arial" w:cs="Arial"/>
          <w:b/>
          <w:lang w:eastAsia="zh-CN"/>
        </w:rPr>
      </w:pPr>
      <w:r w:rsidRPr="00C738DB">
        <w:rPr>
          <w:rFonts w:ascii="Arial" w:eastAsia="宋体" w:hAnsi="Arial" w:cs="Arial"/>
          <w:b/>
          <w:lang w:eastAsia="zh-CN"/>
        </w:rPr>
        <w:t>Intercultural Symposi</w:t>
      </w:r>
      <w:r w:rsidR="00555ACE" w:rsidRPr="00C738DB">
        <w:rPr>
          <w:rFonts w:ascii="Arial" w:eastAsia="宋体" w:hAnsi="Arial" w:cs="Arial"/>
          <w:b/>
          <w:lang w:eastAsia="zh-CN"/>
        </w:rPr>
        <w:t>um Edinburgh 2012 Postgraduates’</w:t>
      </w:r>
      <w:r w:rsidRPr="00C738DB">
        <w:rPr>
          <w:rFonts w:ascii="Arial" w:eastAsia="宋体" w:hAnsi="Arial" w:cs="Arial"/>
          <w:b/>
          <w:lang w:eastAsia="zh-CN"/>
        </w:rPr>
        <w:t xml:space="preserve"> Presentation</w:t>
      </w:r>
    </w:p>
    <w:p w:rsidR="009D16AE" w:rsidRPr="00C738DB" w:rsidRDefault="009D16AE" w:rsidP="00C738DB">
      <w:pPr>
        <w:jc w:val="center"/>
        <w:rPr>
          <w:rFonts w:ascii="Arial" w:eastAsia="宋体" w:hAnsi="Arial" w:cs="Arial"/>
          <w:lang w:eastAsia="zh-CN"/>
        </w:rPr>
      </w:pPr>
      <w:proofErr w:type="spellStart"/>
      <w:r w:rsidRPr="00C738DB">
        <w:rPr>
          <w:rFonts w:ascii="Arial" w:eastAsia="宋体" w:hAnsi="Arial" w:cs="Arial"/>
          <w:lang w:eastAsia="zh-CN"/>
        </w:rPr>
        <w:t>Tarryn</w:t>
      </w:r>
      <w:proofErr w:type="spellEnd"/>
      <w:r w:rsidRPr="00C738DB">
        <w:rPr>
          <w:rFonts w:ascii="Arial" w:eastAsia="宋体" w:hAnsi="Arial" w:cs="Arial"/>
          <w:lang w:eastAsia="zh-CN"/>
        </w:rPr>
        <w:t xml:space="preserve"> Chun </w:t>
      </w:r>
      <w:r w:rsidRPr="00C738DB">
        <w:rPr>
          <w:rFonts w:ascii="Arial" w:eastAsia="宋体" w:hAnsi="Arial" w:cs="Arial"/>
          <w:lang w:eastAsia="zh-CN"/>
        </w:rPr>
        <w:t>（</w:t>
      </w:r>
      <w:r w:rsidR="00C738DB" w:rsidRPr="00C738DB">
        <w:rPr>
          <w:rFonts w:ascii="Arial" w:eastAsia="宋体" w:hAnsi="Arial" w:cs="Arial"/>
          <w:lang w:eastAsia="zh-CN"/>
        </w:rPr>
        <w:t>Harvard University</w:t>
      </w:r>
      <w:r w:rsidRPr="00C738DB">
        <w:rPr>
          <w:rFonts w:ascii="Arial" w:eastAsia="宋体" w:hAnsi="Arial" w:cs="Arial"/>
          <w:lang w:eastAsia="zh-CN"/>
        </w:rPr>
        <w:t>）</w:t>
      </w:r>
    </w:p>
    <w:p w:rsidR="00081ED1" w:rsidRPr="00C738DB" w:rsidRDefault="00081ED1" w:rsidP="00C738DB">
      <w:pPr>
        <w:spacing w:line="360" w:lineRule="auto"/>
        <w:jc w:val="both"/>
        <w:rPr>
          <w:rFonts w:ascii="Arial" w:eastAsia="宋体" w:hAnsi="Arial" w:cs="Arial"/>
          <w:lang w:eastAsia="zh-CN"/>
        </w:rPr>
      </w:pPr>
    </w:p>
    <w:p w:rsidR="003A3AD9" w:rsidRPr="00C738DB" w:rsidRDefault="003A3AD9" w:rsidP="00C738DB">
      <w:pPr>
        <w:spacing w:line="360" w:lineRule="auto"/>
        <w:jc w:val="both"/>
        <w:rPr>
          <w:rFonts w:ascii="Arial" w:hAnsi="Arial" w:cs="Arial"/>
          <w:lang w:eastAsia="zh-CN"/>
        </w:rPr>
      </w:pPr>
      <w:r w:rsidRPr="00C738DB">
        <w:rPr>
          <w:rFonts w:ascii="Arial" w:hAnsi="Arial" w:cs="Arial"/>
        </w:rPr>
        <w:t xml:space="preserve">First of all, a big thank you to Li </w:t>
      </w:r>
      <w:proofErr w:type="spellStart"/>
      <w:r w:rsidRPr="00C738DB">
        <w:rPr>
          <w:rFonts w:ascii="Arial" w:hAnsi="Arial" w:cs="Arial"/>
        </w:rPr>
        <w:t>Ruru</w:t>
      </w:r>
      <w:proofErr w:type="spellEnd"/>
      <w:r w:rsidRPr="00C738DB">
        <w:rPr>
          <w:rFonts w:ascii="Arial" w:hAnsi="Arial" w:cs="Arial"/>
        </w:rPr>
        <w:t xml:space="preserve">, the Leeds University students and the Nanjing University students for bringing us to Edinburgh this week and giving us two well performed and thought provoking plays to discuss today. </w:t>
      </w:r>
    </w:p>
    <w:p w:rsidR="006131A4" w:rsidRPr="00C738DB" w:rsidRDefault="006131A4" w:rsidP="00C738DB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6131A4" w:rsidRPr="00C738DB" w:rsidRDefault="0049251A" w:rsidP="00C738DB">
      <w:pPr>
        <w:spacing w:line="360" w:lineRule="auto"/>
        <w:jc w:val="both"/>
        <w:rPr>
          <w:rFonts w:ascii="Arial" w:hAnsi="Arial" w:cs="Arial"/>
          <w:lang w:eastAsia="zh-CN"/>
        </w:rPr>
      </w:pPr>
      <w:r w:rsidRPr="00C738DB">
        <w:rPr>
          <w:rFonts w:ascii="Arial" w:hAnsi="Arial" w:cs="Arial"/>
        </w:rPr>
        <w:t xml:space="preserve">One of the questions that we found ourselves asking one another about these two plays is whether or not the </w:t>
      </w:r>
      <w:r w:rsidR="003A3AD9" w:rsidRPr="00C738DB">
        <w:rPr>
          <w:rFonts w:ascii="Arial" w:hAnsi="Arial" w:cs="Arial"/>
        </w:rPr>
        <w:t xml:space="preserve">pairing of the </w:t>
      </w:r>
      <w:r w:rsidRPr="00C738DB">
        <w:rPr>
          <w:rFonts w:ascii="Arial" w:hAnsi="Arial" w:cs="Arial"/>
          <w:i/>
        </w:rPr>
        <w:t>Sun</w:t>
      </w:r>
      <w:r w:rsidRPr="00C738DB">
        <w:rPr>
          <w:rFonts w:ascii="Arial" w:hAnsi="Arial" w:cs="Arial"/>
        </w:rPr>
        <w:t xml:space="preserve"> and the </w:t>
      </w:r>
      <w:r w:rsidRPr="00C738DB">
        <w:rPr>
          <w:rFonts w:ascii="Arial" w:hAnsi="Arial" w:cs="Arial"/>
          <w:i/>
        </w:rPr>
        <w:t>Moon</w:t>
      </w:r>
      <w:r w:rsidR="003A3AD9" w:rsidRPr="00C738DB">
        <w:rPr>
          <w:rFonts w:ascii="Arial" w:hAnsi="Arial" w:cs="Arial"/>
        </w:rPr>
        <w:t xml:space="preserve"> titles was purposeful.</w:t>
      </w:r>
      <w:r w:rsidRPr="00C738DB">
        <w:rPr>
          <w:rFonts w:ascii="Arial" w:hAnsi="Arial" w:cs="Arial"/>
        </w:rPr>
        <w:t xml:space="preserve"> We suspect it </w:t>
      </w:r>
      <w:r w:rsidR="003A3AD9" w:rsidRPr="00C738DB">
        <w:rPr>
          <w:rFonts w:ascii="Arial" w:hAnsi="Arial" w:cs="Arial"/>
        </w:rPr>
        <w:t>is</w:t>
      </w:r>
      <w:r w:rsidRPr="00C738DB">
        <w:rPr>
          <w:rFonts w:ascii="Arial" w:hAnsi="Arial" w:cs="Arial"/>
        </w:rPr>
        <w:t xml:space="preserve"> a coincidence, but nonetheless, we found it to be a powerful metaphor for the power of juxtaposition to throw into relief correlations and connections be</w:t>
      </w:r>
      <w:r w:rsidR="003A3AD9" w:rsidRPr="00C738DB">
        <w:rPr>
          <w:rFonts w:ascii="Arial" w:hAnsi="Arial" w:cs="Arial"/>
        </w:rPr>
        <w:t>tween otherwise unrelated theatrical works</w:t>
      </w:r>
      <w:r w:rsidRPr="00C738DB">
        <w:rPr>
          <w:rFonts w:ascii="Arial" w:hAnsi="Arial" w:cs="Arial"/>
        </w:rPr>
        <w:t>. In this case, for us, we found ourselves – perhaps th</w:t>
      </w:r>
      <w:r w:rsidR="00B2264B" w:rsidRPr="00C738DB">
        <w:rPr>
          <w:rFonts w:ascii="Arial" w:hAnsi="Arial" w:cs="Arial"/>
        </w:rPr>
        <w:t xml:space="preserve">anks to Dr. Li’s prompting – </w:t>
      </w:r>
      <w:r w:rsidRPr="00C738DB">
        <w:rPr>
          <w:rFonts w:ascii="Arial" w:hAnsi="Arial" w:cs="Arial"/>
        </w:rPr>
        <w:t>consider</w:t>
      </w:r>
      <w:r w:rsidR="00B2264B" w:rsidRPr="00C738DB">
        <w:rPr>
          <w:rFonts w:ascii="Arial" w:hAnsi="Arial" w:cs="Arial"/>
        </w:rPr>
        <w:t>ing</w:t>
      </w:r>
      <w:r w:rsidRPr="00C738DB">
        <w:rPr>
          <w:rFonts w:ascii="Arial" w:hAnsi="Arial" w:cs="Arial"/>
        </w:rPr>
        <w:t xml:space="preserve"> the similarities between the two performa</w:t>
      </w:r>
      <w:r w:rsidR="00B2264B" w:rsidRPr="00C738DB">
        <w:rPr>
          <w:rFonts w:ascii="Arial" w:hAnsi="Arial" w:cs="Arial"/>
        </w:rPr>
        <w:t>nces and the ways in which they could be</w:t>
      </w:r>
      <w:r w:rsidRPr="00C738DB">
        <w:rPr>
          <w:rFonts w:ascii="Arial" w:hAnsi="Arial" w:cs="Arial"/>
        </w:rPr>
        <w:t xml:space="preserve"> watched as </w:t>
      </w:r>
      <w:r w:rsidR="00B2264B" w:rsidRPr="00C738DB">
        <w:rPr>
          <w:rFonts w:ascii="Arial" w:hAnsi="Arial" w:cs="Arial"/>
        </w:rPr>
        <w:t>examples</w:t>
      </w:r>
      <w:r w:rsidRPr="00C738DB">
        <w:rPr>
          <w:rFonts w:ascii="Arial" w:hAnsi="Arial" w:cs="Arial"/>
        </w:rPr>
        <w:t xml:space="preserve"> of intercultural theater.</w:t>
      </w:r>
    </w:p>
    <w:p w:rsidR="00332A57" w:rsidRPr="00C738DB" w:rsidRDefault="00332A57" w:rsidP="00C738DB">
      <w:pPr>
        <w:spacing w:line="360" w:lineRule="auto"/>
        <w:jc w:val="both"/>
        <w:rPr>
          <w:rFonts w:ascii="Arial" w:hAnsi="Arial" w:cs="Arial"/>
        </w:rPr>
      </w:pPr>
    </w:p>
    <w:p w:rsidR="00EB2D4D" w:rsidRPr="00C738DB" w:rsidRDefault="00B2264B" w:rsidP="00C738DB">
      <w:pPr>
        <w:spacing w:line="360" w:lineRule="auto"/>
        <w:jc w:val="both"/>
        <w:rPr>
          <w:rFonts w:ascii="Arial" w:hAnsi="Arial" w:cs="Arial"/>
          <w:lang w:eastAsia="zh-CN"/>
        </w:rPr>
      </w:pPr>
      <w:r w:rsidRPr="00C738DB">
        <w:rPr>
          <w:rFonts w:ascii="Arial" w:hAnsi="Arial" w:cs="Arial"/>
        </w:rPr>
        <w:t>In fact, the</w:t>
      </w:r>
      <w:r w:rsidR="00332A57" w:rsidRPr="00C738DB">
        <w:rPr>
          <w:rFonts w:ascii="Arial" w:hAnsi="Arial" w:cs="Arial"/>
        </w:rPr>
        <w:t xml:space="preserve"> juxtaposition of the two performances opens up </w:t>
      </w:r>
      <w:r w:rsidRPr="00C738DB">
        <w:rPr>
          <w:rFonts w:ascii="Arial" w:hAnsi="Arial" w:cs="Arial"/>
        </w:rPr>
        <w:t>a</w:t>
      </w:r>
      <w:r w:rsidR="00332A57" w:rsidRPr="00C738DB">
        <w:rPr>
          <w:rFonts w:ascii="Arial" w:hAnsi="Arial" w:cs="Arial"/>
        </w:rPr>
        <w:t xml:space="preserve"> debate about the</w:t>
      </w:r>
      <w:r w:rsidRPr="00C738DB">
        <w:rPr>
          <w:rFonts w:ascii="Arial" w:hAnsi="Arial" w:cs="Arial"/>
        </w:rPr>
        <w:t xml:space="preserve"> very</w:t>
      </w:r>
      <w:r w:rsidR="00332A57" w:rsidRPr="00C738DB">
        <w:rPr>
          <w:rFonts w:ascii="Arial" w:hAnsi="Arial" w:cs="Arial"/>
        </w:rPr>
        <w:t xml:space="preserve"> definition and meaning of “intercultural theater.” </w:t>
      </w:r>
      <w:r w:rsidRPr="00C738DB">
        <w:rPr>
          <w:rFonts w:ascii="Arial" w:hAnsi="Arial" w:cs="Arial"/>
        </w:rPr>
        <w:t>As a group we are certainly engaged in cross-cultural exchange, but are t</w:t>
      </w:r>
      <w:r w:rsidR="00081ED1" w:rsidRPr="00C738DB">
        <w:rPr>
          <w:rFonts w:ascii="Arial" w:hAnsi="Arial" w:cs="Arial"/>
        </w:rPr>
        <w:t>he plays themselves acts of in</w:t>
      </w:r>
      <w:r w:rsidRPr="00C738DB">
        <w:rPr>
          <w:rFonts w:ascii="Arial" w:hAnsi="Arial" w:cs="Arial"/>
        </w:rPr>
        <w:t xml:space="preserve">tercultural artistic creation? </w:t>
      </w:r>
      <w:r w:rsidR="00332A57" w:rsidRPr="00C738DB">
        <w:rPr>
          <w:rFonts w:ascii="Arial" w:hAnsi="Arial" w:cs="Arial"/>
        </w:rPr>
        <w:t xml:space="preserve">One point of view </w:t>
      </w:r>
      <w:r w:rsidRPr="00C738DB">
        <w:rPr>
          <w:rFonts w:ascii="Arial" w:hAnsi="Arial" w:cs="Arial"/>
        </w:rPr>
        <w:t>might hold</w:t>
      </w:r>
      <w:r w:rsidR="00332A57" w:rsidRPr="00C738DB">
        <w:rPr>
          <w:rFonts w:ascii="Arial" w:hAnsi="Arial" w:cs="Arial"/>
        </w:rPr>
        <w:t xml:space="preserve"> to a very precise and narrow definition of intercultural theater: a hybrid combining different cultures and performance traditions. </w:t>
      </w:r>
      <w:r w:rsidRPr="00C738DB">
        <w:rPr>
          <w:rFonts w:ascii="Arial" w:hAnsi="Arial" w:cs="Arial"/>
        </w:rPr>
        <w:t xml:space="preserve">By this definition </w:t>
      </w:r>
      <w:r w:rsidRPr="00C738DB">
        <w:rPr>
          <w:rFonts w:ascii="Arial" w:hAnsi="Arial" w:cs="Arial"/>
          <w:i/>
        </w:rPr>
        <w:t>Sun</w:t>
      </w:r>
      <w:r w:rsidRPr="00C738DB">
        <w:rPr>
          <w:rFonts w:ascii="Arial" w:hAnsi="Arial" w:cs="Arial"/>
        </w:rPr>
        <w:t xml:space="preserve"> can be considered </w:t>
      </w:r>
      <w:r w:rsidR="00CB4B75" w:rsidRPr="00C738DB">
        <w:rPr>
          <w:rFonts w:ascii="Arial" w:hAnsi="Arial" w:cs="Arial"/>
        </w:rPr>
        <w:t xml:space="preserve">intercultural, but </w:t>
      </w:r>
      <w:r w:rsidR="00CB4B75" w:rsidRPr="00C738DB">
        <w:rPr>
          <w:rFonts w:ascii="Arial" w:hAnsi="Arial" w:cs="Arial"/>
          <w:i/>
        </w:rPr>
        <w:t xml:space="preserve">Moon </w:t>
      </w:r>
      <w:r w:rsidR="00CB4B75" w:rsidRPr="00C738DB">
        <w:rPr>
          <w:rFonts w:ascii="Arial" w:hAnsi="Arial" w:cs="Arial"/>
        </w:rPr>
        <w:t>perhaps not. However, a</w:t>
      </w:r>
      <w:r w:rsidR="00332A57" w:rsidRPr="00C738DB">
        <w:rPr>
          <w:rFonts w:ascii="Arial" w:hAnsi="Arial" w:cs="Arial"/>
        </w:rPr>
        <w:t xml:space="preserve">nother </w:t>
      </w:r>
      <w:r w:rsidRPr="00C738DB">
        <w:rPr>
          <w:rFonts w:ascii="Arial" w:hAnsi="Arial" w:cs="Arial"/>
        </w:rPr>
        <w:t>side</w:t>
      </w:r>
      <w:r w:rsidR="00332A57" w:rsidRPr="00C738DB">
        <w:rPr>
          <w:rFonts w:ascii="Arial" w:hAnsi="Arial" w:cs="Arial"/>
        </w:rPr>
        <w:t xml:space="preserve"> might argue that all spoken drama in Chinese is intercultural because it developed out of a non-Chinese tradition during the 20</w:t>
      </w:r>
      <w:r w:rsidR="00332A57" w:rsidRPr="00C738DB">
        <w:rPr>
          <w:rFonts w:ascii="Arial" w:hAnsi="Arial" w:cs="Arial"/>
          <w:vertAlign w:val="superscript"/>
        </w:rPr>
        <w:t>th</w:t>
      </w:r>
      <w:r w:rsidRPr="00C738DB">
        <w:rPr>
          <w:rFonts w:ascii="Arial" w:hAnsi="Arial" w:cs="Arial"/>
        </w:rPr>
        <w:t xml:space="preserve"> century, and, i</w:t>
      </w:r>
      <w:r w:rsidR="00EF1875" w:rsidRPr="00C738DB">
        <w:rPr>
          <w:rFonts w:ascii="Arial" w:hAnsi="Arial" w:cs="Arial"/>
        </w:rPr>
        <w:t xml:space="preserve">n this understanding, both could be considered intercultural, albeit for different reasons. </w:t>
      </w:r>
    </w:p>
    <w:p w:rsidR="00B21ED9" w:rsidRPr="00C738DB" w:rsidRDefault="00B21ED9" w:rsidP="00C738DB">
      <w:pPr>
        <w:spacing w:line="360" w:lineRule="auto"/>
        <w:jc w:val="both"/>
        <w:rPr>
          <w:rFonts w:ascii="Arial" w:hAnsi="Arial" w:cs="Arial"/>
        </w:rPr>
      </w:pPr>
    </w:p>
    <w:p w:rsidR="00CB4B75" w:rsidRPr="00C738DB" w:rsidRDefault="00B21ED9" w:rsidP="00C738DB">
      <w:pPr>
        <w:spacing w:line="360" w:lineRule="auto"/>
        <w:jc w:val="both"/>
        <w:rPr>
          <w:rFonts w:ascii="Arial" w:hAnsi="Arial" w:cs="Arial"/>
        </w:rPr>
      </w:pPr>
      <w:r w:rsidRPr="00C738DB">
        <w:rPr>
          <w:rFonts w:ascii="Arial" w:hAnsi="Arial" w:cs="Arial"/>
        </w:rPr>
        <w:t xml:space="preserve">Thinking about these two plays through the lens of intercultural performance </w:t>
      </w:r>
      <w:r w:rsidR="00EB2D4D" w:rsidRPr="00C738DB">
        <w:rPr>
          <w:rFonts w:ascii="Arial" w:hAnsi="Arial" w:cs="Arial"/>
        </w:rPr>
        <w:t xml:space="preserve">also opens up the question of the intercultural spectator. </w:t>
      </w:r>
      <w:r w:rsidR="00EF1875" w:rsidRPr="00C738DB">
        <w:rPr>
          <w:rFonts w:ascii="Arial" w:hAnsi="Arial" w:cs="Arial"/>
        </w:rPr>
        <w:t>For British audiences</w:t>
      </w:r>
      <w:r w:rsidR="00E24FB8" w:rsidRPr="00C738DB">
        <w:rPr>
          <w:rFonts w:ascii="Arial" w:hAnsi="Arial" w:cs="Arial"/>
        </w:rPr>
        <w:t xml:space="preserve"> of</w:t>
      </w:r>
      <w:r w:rsidR="00E24FB8" w:rsidRPr="00C738DB">
        <w:rPr>
          <w:rFonts w:ascii="Arial" w:hAnsi="Arial" w:cs="Arial"/>
          <w:i/>
        </w:rPr>
        <w:t xml:space="preserve"> Sun</w:t>
      </w:r>
      <w:r w:rsidR="00EF1875" w:rsidRPr="00C738DB">
        <w:rPr>
          <w:rFonts w:ascii="Arial" w:hAnsi="Arial" w:cs="Arial"/>
        </w:rPr>
        <w:t xml:space="preserve">, elements of the production like </w:t>
      </w:r>
      <w:r w:rsidR="00210767" w:rsidRPr="00C738DB">
        <w:rPr>
          <w:rFonts w:ascii="Arial" w:hAnsi="Arial" w:cs="Arial"/>
        </w:rPr>
        <w:t>its</w:t>
      </w:r>
      <w:r w:rsidR="00EF1875" w:rsidRPr="00C738DB">
        <w:rPr>
          <w:rFonts w:ascii="Arial" w:hAnsi="Arial" w:cs="Arial"/>
        </w:rPr>
        <w:t xml:space="preserve"> emphasis on servant-master relations </w:t>
      </w:r>
      <w:r w:rsidR="00210767" w:rsidRPr="00C738DB">
        <w:rPr>
          <w:rFonts w:ascii="Arial" w:hAnsi="Arial" w:cs="Arial"/>
        </w:rPr>
        <w:t xml:space="preserve">may </w:t>
      </w:r>
      <w:r w:rsidR="00EF1875" w:rsidRPr="00C738DB">
        <w:rPr>
          <w:rFonts w:ascii="Arial" w:hAnsi="Arial" w:cs="Arial"/>
        </w:rPr>
        <w:t xml:space="preserve">call to mind television shows like </w:t>
      </w:r>
      <w:r w:rsidR="00EF1875" w:rsidRPr="00C738DB">
        <w:rPr>
          <w:rFonts w:ascii="Arial" w:hAnsi="Arial" w:cs="Arial"/>
          <w:i/>
        </w:rPr>
        <w:t xml:space="preserve">Upstairs Downstairs </w:t>
      </w:r>
      <w:r w:rsidR="00210767" w:rsidRPr="00C738DB">
        <w:rPr>
          <w:rFonts w:ascii="Arial" w:hAnsi="Arial" w:cs="Arial"/>
        </w:rPr>
        <w:t>and local socio-economic history</w:t>
      </w:r>
      <w:r w:rsidR="00EF1875" w:rsidRPr="00C738DB">
        <w:rPr>
          <w:rFonts w:ascii="Arial" w:hAnsi="Arial" w:cs="Arial"/>
        </w:rPr>
        <w:t>, while spectat</w:t>
      </w:r>
      <w:r w:rsidR="00E24FB8" w:rsidRPr="00C738DB">
        <w:rPr>
          <w:rFonts w:ascii="Arial" w:hAnsi="Arial" w:cs="Arial"/>
        </w:rPr>
        <w:t xml:space="preserve">ors from different backgrounds - </w:t>
      </w:r>
      <w:r w:rsidR="00EF1875" w:rsidRPr="00C738DB">
        <w:rPr>
          <w:rFonts w:ascii="Arial" w:hAnsi="Arial" w:cs="Arial"/>
        </w:rPr>
        <w:t>in which class relations per se are not so prominent a</w:t>
      </w:r>
      <w:r w:rsidR="00E24FB8" w:rsidRPr="00C738DB">
        <w:rPr>
          <w:rFonts w:ascii="Arial" w:hAnsi="Arial" w:cs="Arial"/>
        </w:rPr>
        <w:t xml:space="preserve"> part of national consciousness </w:t>
      </w:r>
      <w:r w:rsidR="00A17795" w:rsidRPr="00C738DB">
        <w:rPr>
          <w:rFonts w:ascii="Arial" w:hAnsi="Arial" w:cs="Arial"/>
        </w:rPr>
        <w:t>–may see the theme</w:t>
      </w:r>
      <w:r w:rsidR="00EF1875" w:rsidRPr="00C738DB">
        <w:rPr>
          <w:rFonts w:ascii="Arial" w:hAnsi="Arial" w:cs="Arial"/>
        </w:rPr>
        <w:t xml:space="preserve"> of binding by familial and social relations as more broadly</w:t>
      </w:r>
      <w:r w:rsidR="00E24FB8" w:rsidRPr="00C738DB">
        <w:rPr>
          <w:rFonts w:ascii="Arial" w:hAnsi="Arial" w:cs="Arial"/>
        </w:rPr>
        <w:t xml:space="preserve"> applicable to women worldwide. In </w:t>
      </w:r>
      <w:r w:rsidR="00E24FB8" w:rsidRPr="00C738DB">
        <w:rPr>
          <w:rFonts w:ascii="Arial" w:hAnsi="Arial" w:cs="Arial"/>
          <w:i/>
        </w:rPr>
        <w:t>Moon</w:t>
      </w:r>
      <w:r w:rsidR="00E24FB8" w:rsidRPr="00C738DB">
        <w:rPr>
          <w:rFonts w:ascii="Arial" w:hAnsi="Arial" w:cs="Arial"/>
        </w:rPr>
        <w:t xml:space="preserve">, the references to Japanese </w:t>
      </w:r>
      <w:r w:rsidR="00A17795" w:rsidRPr="00C738DB">
        <w:rPr>
          <w:rFonts w:ascii="Arial" w:hAnsi="Arial" w:cs="Arial"/>
        </w:rPr>
        <w:t xml:space="preserve">adult video </w:t>
      </w:r>
      <w:r w:rsidR="00E24FB8" w:rsidRPr="00C738DB">
        <w:rPr>
          <w:rFonts w:ascii="Arial" w:hAnsi="Arial" w:cs="Arial"/>
        </w:rPr>
        <w:lastRenderedPageBreak/>
        <w:t xml:space="preserve">and Cantonese pop made the context of the play legible and relatable to audience members who have spent time in fast-growing Chinese cities, </w:t>
      </w:r>
      <w:r w:rsidR="00A17795" w:rsidRPr="00C738DB">
        <w:rPr>
          <w:rFonts w:ascii="Arial" w:hAnsi="Arial" w:cs="Arial"/>
        </w:rPr>
        <w:t xml:space="preserve">while </w:t>
      </w:r>
      <w:r w:rsidR="00E24FB8" w:rsidRPr="00C738DB">
        <w:rPr>
          <w:rFonts w:ascii="Arial" w:hAnsi="Arial" w:cs="Arial"/>
        </w:rPr>
        <w:t>the themes of alienation and isolation of the individual – as well as the feeling of watching and being watched</w:t>
      </w:r>
      <w:r w:rsidR="00D33871" w:rsidRPr="00C738DB">
        <w:rPr>
          <w:rFonts w:ascii="Arial" w:hAnsi="Arial" w:cs="Arial"/>
        </w:rPr>
        <w:t>– tap into more common cosmopolitan experience</w:t>
      </w:r>
      <w:r w:rsidR="00A17795" w:rsidRPr="00C738DB">
        <w:rPr>
          <w:rFonts w:ascii="Arial" w:hAnsi="Arial" w:cs="Arial"/>
        </w:rPr>
        <w:t xml:space="preserve"> and our current Facebook- and Twitter-mediated era</w:t>
      </w:r>
      <w:r w:rsidR="00D33871" w:rsidRPr="00C738DB">
        <w:rPr>
          <w:rFonts w:ascii="Arial" w:hAnsi="Arial" w:cs="Arial"/>
        </w:rPr>
        <w:t xml:space="preserve">. </w:t>
      </w:r>
    </w:p>
    <w:p w:rsidR="00137F42" w:rsidRPr="00C738DB" w:rsidRDefault="00137F42" w:rsidP="00C738DB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D306A6" w:rsidRPr="00C738DB" w:rsidRDefault="00B307D0" w:rsidP="00C738DB">
      <w:pPr>
        <w:spacing w:line="360" w:lineRule="auto"/>
        <w:jc w:val="both"/>
        <w:rPr>
          <w:rFonts w:ascii="Arial" w:hAnsi="Arial" w:cs="Arial"/>
          <w:lang w:eastAsia="zh-CN"/>
        </w:rPr>
      </w:pPr>
      <w:r w:rsidRPr="00C738DB">
        <w:rPr>
          <w:rFonts w:ascii="Arial" w:hAnsi="Arial" w:cs="Arial"/>
        </w:rPr>
        <w:t xml:space="preserve">At the same </w:t>
      </w:r>
      <w:proofErr w:type="spellStart"/>
      <w:r w:rsidRPr="00C738DB">
        <w:rPr>
          <w:rFonts w:ascii="Arial" w:hAnsi="Arial" w:cs="Arial"/>
        </w:rPr>
        <w:t>time</w:t>
      </w:r>
      <w:proofErr w:type="gramStart"/>
      <w:r w:rsidRPr="00C738DB">
        <w:rPr>
          <w:rFonts w:ascii="Arial" w:hAnsi="Arial" w:cs="Arial"/>
        </w:rPr>
        <w:t>,</w:t>
      </w:r>
      <w:r w:rsidR="009566FF" w:rsidRPr="00C738DB">
        <w:rPr>
          <w:rFonts w:ascii="Arial" w:hAnsi="Arial" w:cs="Arial"/>
        </w:rPr>
        <w:t>while</w:t>
      </w:r>
      <w:proofErr w:type="spellEnd"/>
      <w:proofErr w:type="gramEnd"/>
      <w:r w:rsidR="009566FF" w:rsidRPr="00C738DB">
        <w:rPr>
          <w:rFonts w:ascii="Arial" w:hAnsi="Arial" w:cs="Arial"/>
        </w:rPr>
        <w:t xml:space="preserve"> we were eager for </w:t>
      </w:r>
      <w:r w:rsidR="00D306A6" w:rsidRPr="00C738DB">
        <w:rPr>
          <w:rFonts w:ascii="Arial" w:hAnsi="Arial" w:cs="Arial"/>
        </w:rPr>
        <w:t xml:space="preserve">threads to </w:t>
      </w:r>
      <w:r w:rsidR="009566FF" w:rsidRPr="00C738DB">
        <w:rPr>
          <w:rFonts w:ascii="Arial" w:hAnsi="Arial" w:cs="Arial"/>
        </w:rPr>
        <w:t>connect</w:t>
      </w:r>
      <w:r w:rsidR="00D306A6" w:rsidRPr="00C738DB">
        <w:rPr>
          <w:rFonts w:ascii="Arial" w:hAnsi="Arial" w:cs="Arial"/>
        </w:rPr>
        <w:t xml:space="preserve"> the plays to one another and to our own experiences of the world, we also found that our individual backgrounds led to unique – and very different – under</w:t>
      </w:r>
      <w:r w:rsidR="00A17795" w:rsidRPr="00C738DB">
        <w:rPr>
          <w:rFonts w:ascii="Arial" w:hAnsi="Arial" w:cs="Arial"/>
        </w:rPr>
        <w:t>standings of certain elements within</w:t>
      </w:r>
      <w:r w:rsidR="00D306A6" w:rsidRPr="00C738DB">
        <w:rPr>
          <w:rFonts w:ascii="Arial" w:hAnsi="Arial" w:cs="Arial"/>
        </w:rPr>
        <w:t xml:space="preserve"> them. </w:t>
      </w:r>
      <w:r w:rsidR="00A17795" w:rsidRPr="00C738DB">
        <w:rPr>
          <w:rFonts w:ascii="Arial" w:hAnsi="Arial" w:cs="Arial"/>
        </w:rPr>
        <w:t xml:space="preserve">With </w:t>
      </w:r>
      <w:r w:rsidR="00A17795" w:rsidRPr="00C738DB">
        <w:rPr>
          <w:rFonts w:ascii="Arial" w:hAnsi="Arial" w:cs="Arial"/>
          <w:i/>
        </w:rPr>
        <w:t>Moon</w:t>
      </w:r>
      <w:r w:rsidR="00A17795" w:rsidRPr="00C738DB">
        <w:rPr>
          <w:rFonts w:ascii="Arial" w:hAnsi="Arial" w:cs="Arial"/>
        </w:rPr>
        <w:t xml:space="preserve">, for example, the core </w:t>
      </w:r>
      <w:r w:rsidR="00081ED1" w:rsidRPr="00C738DB">
        <w:rPr>
          <w:rFonts w:ascii="Arial" w:hAnsi="Arial" w:cs="Arial"/>
        </w:rPr>
        <w:t xml:space="preserve">symbolism of the </w:t>
      </w:r>
      <w:r w:rsidR="00081ED1" w:rsidRPr="00C738DB">
        <w:rPr>
          <w:rFonts w:ascii="Arial" w:eastAsia="宋体" w:hAnsi="Arial" w:cs="Arial"/>
          <w:lang w:eastAsia="zh-CN"/>
        </w:rPr>
        <w:t>m</w:t>
      </w:r>
      <w:r w:rsidR="00E24FB8" w:rsidRPr="00C738DB">
        <w:rPr>
          <w:rFonts w:ascii="Arial" w:hAnsi="Arial" w:cs="Arial"/>
        </w:rPr>
        <w:t xml:space="preserve">oon </w:t>
      </w:r>
      <w:r w:rsidR="00A17795" w:rsidRPr="00C738DB">
        <w:rPr>
          <w:rFonts w:ascii="Arial" w:hAnsi="Arial" w:cs="Arial"/>
        </w:rPr>
        <w:t>seems</w:t>
      </w:r>
      <w:r w:rsidR="00686DE6" w:rsidRPr="00C738DB">
        <w:rPr>
          <w:rFonts w:ascii="Arial" w:hAnsi="Arial" w:cs="Arial"/>
          <w:lang w:eastAsia="zh-CN"/>
        </w:rPr>
        <w:t xml:space="preserve"> </w:t>
      </w:r>
      <w:r w:rsidR="00A17795" w:rsidRPr="00C738DB">
        <w:rPr>
          <w:rFonts w:ascii="Arial" w:hAnsi="Arial" w:cs="Arial"/>
        </w:rPr>
        <w:t xml:space="preserve">deceptively </w:t>
      </w:r>
      <w:r w:rsidR="00E24FB8" w:rsidRPr="00C738DB">
        <w:rPr>
          <w:rFonts w:ascii="Arial" w:hAnsi="Arial" w:cs="Arial"/>
        </w:rPr>
        <w:t xml:space="preserve">universal (what culture </w:t>
      </w:r>
      <w:r w:rsidR="00E24FB8" w:rsidRPr="00C738DB">
        <w:rPr>
          <w:rFonts w:ascii="Arial" w:hAnsi="Arial" w:cs="Arial"/>
          <w:i/>
        </w:rPr>
        <w:t xml:space="preserve">doesn’t </w:t>
      </w:r>
      <w:r w:rsidR="00A17795" w:rsidRPr="00C738DB">
        <w:rPr>
          <w:rFonts w:ascii="Arial" w:hAnsi="Arial" w:cs="Arial"/>
        </w:rPr>
        <w:t xml:space="preserve">have moon metaphors?), when in fact the </w:t>
      </w:r>
      <w:r w:rsidR="00E24FB8" w:rsidRPr="00C738DB">
        <w:rPr>
          <w:rFonts w:ascii="Arial" w:hAnsi="Arial" w:cs="Arial"/>
        </w:rPr>
        <w:t xml:space="preserve">moon </w:t>
      </w:r>
      <w:r w:rsidR="00A17795" w:rsidRPr="00C738DB">
        <w:rPr>
          <w:rFonts w:ascii="Arial" w:hAnsi="Arial" w:cs="Arial"/>
        </w:rPr>
        <w:t xml:space="preserve">has different classical referents in different cultures. Invoking the story of </w:t>
      </w:r>
      <w:proofErr w:type="spellStart"/>
      <w:r w:rsidR="00A17795" w:rsidRPr="00C738DB">
        <w:rPr>
          <w:rFonts w:ascii="Arial" w:hAnsi="Arial" w:cs="Arial"/>
        </w:rPr>
        <w:t>Chang’e</w:t>
      </w:r>
      <w:proofErr w:type="spellEnd"/>
      <w:r w:rsidR="00A17795" w:rsidRPr="00C738DB">
        <w:rPr>
          <w:rFonts w:ascii="Arial" w:hAnsi="Arial" w:cs="Arial"/>
        </w:rPr>
        <w:t xml:space="preserve"> and Ho Yi to those with Chinese cultural background, it is often read as a symbol of madness in British and European texts. </w:t>
      </w:r>
    </w:p>
    <w:p w:rsidR="009566FF" w:rsidRPr="00C738DB" w:rsidRDefault="009566FF" w:rsidP="00C738DB">
      <w:pPr>
        <w:spacing w:line="360" w:lineRule="auto"/>
        <w:jc w:val="both"/>
        <w:rPr>
          <w:rFonts w:ascii="Arial" w:hAnsi="Arial" w:cs="Arial"/>
        </w:rPr>
      </w:pPr>
    </w:p>
    <w:p w:rsidR="009566FF" w:rsidRPr="00C738DB" w:rsidRDefault="009566FF" w:rsidP="00C738DB">
      <w:pPr>
        <w:spacing w:line="360" w:lineRule="auto"/>
        <w:jc w:val="both"/>
        <w:rPr>
          <w:rFonts w:ascii="Arial" w:hAnsi="Arial" w:cs="Arial"/>
          <w:lang w:eastAsia="zh-CN"/>
        </w:rPr>
      </w:pPr>
      <w:r w:rsidRPr="00C738DB">
        <w:rPr>
          <w:rFonts w:ascii="Arial" w:hAnsi="Arial" w:cs="Arial"/>
        </w:rPr>
        <w:t xml:space="preserve">When it came to critical discussion of the pieces, </w:t>
      </w:r>
      <w:r w:rsidR="00A17795" w:rsidRPr="00C738DB">
        <w:rPr>
          <w:rFonts w:ascii="Arial" w:hAnsi="Arial" w:cs="Arial"/>
        </w:rPr>
        <w:t>their potential to generate multiple readings for a diverse audience bec</w:t>
      </w:r>
      <w:r w:rsidR="004D74AA" w:rsidRPr="00C738DB">
        <w:rPr>
          <w:rFonts w:ascii="Arial" w:hAnsi="Arial" w:cs="Arial"/>
        </w:rPr>
        <w:t>ame all the more appar</w:t>
      </w:r>
      <w:r w:rsidR="00A17795" w:rsidRPr="00C738DB">
        <w:rPr>
          <w:rFonts w:ascii="Arial" w:hAnsi="Arial" w:cs="Arial"/>
        </w:rPr>
        <w:t>e</w:t>
      </w:r>
      <w:r w:rsidR="004D74AA" w:rsidRPr="00C738DB">
        <w:rPr>
          <w:rFonts w:ascii="Arial" w:hAnsi="Arial" w:cs="Arial"/>
        </w:rPr>
        <w:t>n</w:t>
      </w:r>
      <w:r w:rsidR="00A17795" w:rsidRPr="00C738DB">
        <w:rPr>
          <w:rFonts w:ascii="Arial" w:hAnsi="Arial" w:cs="Arial"/>
        </w:rPr>
        <w:t>t.</w:t>
      </w:r>
      <w:r w:rsidRPr="00C738DB">
        <w:rPr>
          <w:rFonts w:ascii="Arial" w:hAnsi="Arial" w:cs="Arial"/>
        </w:rPr>
        <w:t xml:space="preserve"> Among our group of </w:t>
      </w:r>
      <w:r w:rsidR="00081ED1" w:rsidRPr="00C738DB">
        <w:rPr>
          <w:rFonts w:ascii="Arial" w:eastAsia="宋体" w:hAnsi="Arial" w:cs="Arial"/>
          <w:lang w:eastAsia="zh-CN"/>
        </w:rPr>
        <w:t>postgraduate</w:t>
      </w:r>
      <w:r w:rsidRPr="00C738DB">
        <w:rPr>
          <w:rFonts w:ascii="Arial" w:hAnsi="Arial" w:cs="Arial"/>
        </w:rPr>
        <w:t xml:space="preserve">/graduate students, we have researchers of intercultural theater, Chinese drama, Shakespeare, directing, gender studies, </w:t>
      </w:r>
      <w:r w:rsidR="00F35F32" w:rsidRPr="00C738DB">
        <w:rPr>
          <w:rFonts w:ascii="Arial" w:hAnsi="Arial" w:cs="Arial"/>
        </w:rPr>
        <w:t>film, and a combination of the above</w:t>
      </w:r>
      <w:r w:rsidRPr="00C738DB">
        <w:rPr>
          <w:rFonts w:ascii="Arial" w:hAnsi="Arial" w:cs="Arial"/>
        </w:rPr>
        <w:t>. Our academic positions turned our gaze toward</w:t>
      </w:r>
      <w:r w:rsidR="00FA4D9C" w:rsidRPr="00C738DB">
        <w:rPr>
          <w:rFonts w:ascii="Arial" w:hAnsi="Arial" w:cs="Arial"/>
        </w:rPr>
        <w:t xml:space="preserve">s different details and colored our interpretations of them. For someone who studies film, one of the things that </w:t>
      </w:r>
      <w:r w:rsidR="00BC58FF" w:rsidRPr="00C738DB">
        <w:rPr>
          <w:rFonts w:ascii="Arial" w:hAnsi="Arial" w:cs="Arial"/>
        </w:rPr>
        <w:t>might be</w:t>
      </w:r>
      <w:r w:rsidR="00FA4D9C" w:rsidRPr="00C738DB">
        <w:rPr>
          <w:rFonts w:ascii="Arial" w:hAnsi="Arial" w:cs="Arial"/>
        </w:rPr>
        <w:t xml:space="preserve"> most striking about </w:t>
      </w:r>
      <w:r w:rsidR="00FA4D9C" w:rsidRPr="00C738DB">
        <w:rPr>
          <w:rFonts w:ascii="Arial" w:hAnsi="Arial" w:cs="Arial"/>
          <w:i/>
        </w:rPr>
        <w:t>Sun</w:t>
      </w:r>
      <w:r w:rsidR="00FA4D9C" w:rsidRPr="00C738DB">
        <w:rPr>
          <w:rFonts w:ascii="Arial" w:hAnsi="Arial" w:cs="Arial"/>
        </w:rPr>
        <w:t xml:space="preserve"> was its theatricality: in combining vignettes from several plays, </w:t>
      </w:r>
      <w:proofErr w:type="spellStart"/>
      <w:r w:rsidR="00F35F32" w:rsidRPr="00C738DB">
        <w:rPr>
          <w:rFonts w:ascii="Arial" w:hAnsi="Arial" w:cs="Arial"/>
        </w:rPr>
        <w:t>narrativity</w:t>
      </w:r>
      <w:proofErr w:type="spellEnd"/>
      <w:r w:rsidR="00F35F32" w:rsidRPr="00C738DB">
        <w:rPr>
          <w:rFonts w:ascii="Arial" w:hAnsi="Arial" w:cs="Arial"/>
        </w:rPr>
        <w:t xml:space="preserve"> and </w:t>
      </w:r>
      <w:r w:rsidR="00FA4D9C" w:rsidRPr="00C738DB">
        <w:rPr>
          <w:rFonts w:ascii="Arial" w:hAnsi="Arial" w:cs="Arial"/>
        </w:rPr>
        <w:t xml:space="preserve">character-building </w:t>
      </w:r>
      <w:r w:rsidR="00F35F32" w:rsidRPr="00C738DB">
        <w:rPr>
          <w:rFonts w:ascii="Arial" w:hAnsi="Arial" w:cs="Arial"/>
        </w:rPr>
        <w:t>or</w:t>
      </w:r>
      <w:r w:rsidR="00FA4D9C" w:rsidRPr="00C738DB">
        <w:rPr>
          <w:rFonts w:ascii="Arial" w:hAnsi="Arial" w:cs="Arial"/>
        </w:rPr>
        <w:t xml:space="preserve"> plot-advancing scenes </w:t>
      </w:r>
      <w:r w:rsidR="00F35F32" w:rsidRPr="00C738DB">
        <w:rPr>
          <w:rFonts w:ascii="Arial" w:hAnsi="Arial" w:cs="Arial"/>
        </w:rPr>
        <w:t>heavy with</w:t>
      </w:r>
      <w:r w:rsidR="00FA4D9C" w:rsidRPr="00C738DB">
        <w:rPr>
          <w:rFonts w:ascii="Arial" w:hAnsi="Arial" w:cs="Arial"/>
        </w:rPr>
        <w:t xml:space="preserve"> dialogue</w:t>
      </w:r>
      <w:r w:rsidR="00F35F32" w:rsidRPr="00C738DB">
        <w:rPr>
          <w:rFonts w:ascii="Arial" w:hAnsi="Arial" w:cs="Arial"/>
        </w:rPr>
        <w:t>. Those</w:t>
      </w:r>
      <w:r w:rsidR="00FA4D9C" w:rsidRPr="00C738DB">
        <w:rPr>
          <w:rFonts w:ascii="Arial" w:hAnsi="Arial" w:cs="Arial"/>
        </w:rPr>
        <w:t xml:space="preserve"> scenes that </w:t>
      </w:r>
      <w:r w:rsidR="00F35F32" w:rsidRPr="00C738DB">
        <w:rPr>
          <w:rFonts w:ascii="Arial" w:hAnsi="Arial" w:cs="Arial"/>
        </w:rPr>
        <w:t>do depart</w:t>
      </w:r>
      <w:r w:rsidR="00FA4D9C" w:rsidRPr="00C738DB">
        <w:rPr>
          <w:rFonts w:ascii="Arial" w:hAnsi="Arial" w:cs="Arial"/>
        </w:rPr>
        <w:t xml:space="preserve"> from cla</w:t>
      </w:r>
      <w:r w:rsidR="00F35F32" w:rsidRPr="00C738DB">
        <w:rPr>
          <w:rFonts w:ascii="Arial" w:hAnsi="Arial" w:cs="Arial"/>
        </w:rPr>
        <w:t>ssic dialogue-driven drama move</w:t>
      </w:r>
      <w:r w:rsidR="00FA4D9C" w:rsidRPr="00C738DB">
        <w:rPr>
          <w:rFonts w:ascii="Arial" w:hAnsi="Arial" w:cs="Arial"/>
        </w:rPr>
        <w:t xml:space="preserve"> towards dance and the kind of physical expression of inner psyche that has become a staple of contemporary performance training. </w:t>
      </w:r>
      <w:r w:rsidR="00A673EB" w:rsidRPr="00C738DB">
        <w:rPr>
          <w:rFonts w:ascii="Arial" w:hAnsi="Arial" w:cs="Arial"/>
        </w:rPr>
        <w:t xml:space="preserve">The </w:t>
      </w:r>
      <w:proofErr w:type="spellStart"/>
      <w:r w:rsidR="00A673EB" w:rsidRPr="00C738DB">
        <w:rPr>
          <w:rFonts w:ascii="Arial" w:hAnsi="Arial" w:cs="Arial"/>
          <w:i/>
        </w:rPr>
        <w:t>Moon</w:t>
      </w:r>
      <w:proofErr w:type="gramStart"/>
      <w:r w:rsidR="00F35F32" w:rsidRPr="00C738DB">
        <w:rPr>
          <w:rFonts w:ascii="Arial" w:hAnsi="Arial" w:cs="Arial"/>
          <w:i/>
        </w:rPr>
        <w:t>,</w:t>
      </w:r>
      <w:r w:rsidR="00F35F32" w:rsidRPr="00C738DB">
        <w:rPr>
          <w:rFonts w:ascii="Arial" w:hAnsi="Arial" w:cs="Arial"/>
        </w:rPr>
        <w:t>in</w:t>
      </w:r>
      <w:proofErr w:type="spellEnd"/>
      <w:proofErr w:type="gramEnd"/>
      <w:r w:rsidR="00F35F32" w:rsidRPr="00C738DB">
        <w:rPr>
          <w:rFonts w:ascii="Arial" w:hAnsi="Arial" w:cs="Arial"/>
        </w:rPr>
        <w:t xml:space="preserve"> contrast, seems</w:t>
      </w:r>
      <w:r w:rsidR="00A673EB" w:rsidRPr="00C738DB">
        <w:rPr>
          <w:rFonts w:ascii="Arial" w:hAnsi="Arial" w:cs="Arial"/>
        </w:rPr>
        <w:t xml:space="preserve"> filmic not because of the use of multimedia – a trait that it shares with the </w:t>
      </w:r>
      <w:r w:rsidR="00A673EB" w:rsidRPr="00C738DB">
        <w:rPr>
          <w:rFonts w:ascii="Arial" w:hAnsi="Arial" w:cs="Arial"/>
          <w:i/>
        </w:rPr>
        <w:t xml:space="preserve">Sun </w:t>
      </w:r>
      <w:r w:rsidR="00A673EB" w:rsidRPr="00C738DB">
        <w:rPr>
          <w:rFonts w:ascii="Arial" w:hAnsi="Arial" w:cs="Arial"/>
        </w:rPr>
        <w:t xml:space="preserve">– but rather because of its structure. The characters are linked less by direct relation or confrontation and more by juxtaposition of monologue; as when watching a film, audiences feel compelled to draw parallels and connections between series of scenes </w:t>
      </w:r>
      <w:r w:rsidR="00A44DAC" w:rsidRPr="00C738DB">
        <w:rPr>
          <w:rFonts w:ascii="Arial" w:hAnsi="Arial" w:cs="Arial"/>
        </w:rPr>
        <w:t xml:space="preserve">that are not all immediately related. And </w:t>
      </w:r>
      <w:r w:rsidR="00A673EB" w:rsidRPr="00C738DB">
        <w:rPr>
          <w:rFonts w:ascii="Arial" w:hAnsi="Arial" w:cs="Arial"/>
        </w:rPr>
        <w:t xml:space="preserve">when </w:t>
      </w:r>
      <w:r w:rsidR="00A44DAC" w:rsidRPr="00C738DB">
        <w:rPr>
          <w:rFonts w:ascii="Arial" w:hAnsi="Arial" w:cs="Arial"/>
        </w:rPr>
        <w:t>the characters</w:t>
      </w:r>
      <w:r w:rsidR="00A673EB" w:rsidRPr="00C738DB">
        <w:rPr>
          <w:rFonts w:ascii="Arial" w:hAnsi="Arial" w:cs="Arial"/>
        </w:rPr>
        <w:t xml:space="preserve"> do meet onstage, the encounters ar</w:t>
      </w:r>
      <w:r w:rsidR="00A44DAC" w:rsidRPr="00C738DB">
        <w:rPr>
          <w:rFonts w:ascii="Arial" w:hAnsi="Arial" w:cs="Arial"/>
        </w:rPr>
        <w:t xml:space="preserve">e brief, awkward, and comedic – in </w:t>
      </w:r>
      <w:r w:rsidR="00713333" w:rsidRPr="00C738DB">
        <w:rPr>
          <w:rFonts w:ascii="Arial" w:hAnsi="Arial" w:cs="Arial"/>
        </w:rPr>
        <w:t xml:space="preserve">short, realistic. Like film, the filmic performance seems particularly suited to expressing the alienated, tenuously connected condition of modern city life. </w:t>
      </w:r>
    </w:p>
    <w:p w:rsidR="00E42496" w:rsidRPr="00C738DB" w:rsidRDefault="00E42496" w:rsidP="00C738DB">
      <w:pPr>
        <w:spacing w:line="360" w:lineRule="auto"/>
        <w:jc w:val="both"/>
        <w:rPr>
          <w:rFonts w:ascii="Arial" w:hAnsi="Arial" w:cs="Arial"/>
        </w:rPr>
      </w:pPr>
    </w:p>
    <w:p w:rsidR="00D20754" w:rsidRPr="00C738DB" w:rsidRDefault="00D20754" w:rsidP="00C738DB">
      <w:pPr>
        <w:spacing w:line="360" w:lineRule="auto"/>
        <w:jc w:val="both"/>
        <w:rPr>
          <w:rFonts w:ascii="Arial" w:hAnsi="Arial" w:cs="Arial"/>
          <w:lang w:eastAsia="zh-CN"/>
        </w:rPr>
      </w:pPr>
      <w:r w:rsidRPr="00C738DB">
        <w:rPr>
          <w:rFonts w:ascii="Arial" w:hAnsi="Arial" w:cs="Arial"/>
        </w:rPr>
        <w:t xml:space="preserve">Another thing that interested us was the contrast in the ways that the two </w:t>
      </w:r>
      <w:r w:rsidR="00F35F32" w:rsidRPr="00C738DB">
        <w:rPr>
          <w:rFonts w:ascii="Arial" w:hAnsi="Arial" w:cs="Arial"/>
        </w:rPr>
        <w:t xml:space="preserve">plays </w:t>
      </w:r>
      <w:r w:rsidRPr="00C738DB">
        <w:rPr>
          <w:rFonts w:ascii="Arial" w:hAnsi="Arial" w:cs="Arial"/>
        </w:rPr>
        <w:t>chose to expose the motivations an</w:t>
      </w:r>
      <w:r w:rsidR="008330D5" w:rsidRPr="00C738DB">
        <w:rPr>
          <w:rFonts w:ascii="Arial" w:hAnsi="Arial" w:cs="Arial"/>
        </w:rPr>
        <w:t>d desires of their characters. I</w:t>
      </w:r>
      <w:r w:rsidRPr="00C738DB">
        <w:rPr>
          <w:rFonts w:ascii="Arial" w:hAnsi="Arial" w:cs="Arial"/>
        </w:rPr>
        <w:t xml:space="preserve">n </w:t>
      </w:r>
      <w:r w:rsidRPr="00C738DB">
        <w:rPr>
          <w:rFonts w:ascii="Arial" w:hAnsi="Arial" w:cs="Arial"/>
          <w:i/>
        </w:rPr>
        <w:t xml:space="preserve">Sun, </w:t>
      </w:r>
      <w:r w:rsidRPr="00C738DB">
        <w:rPr>
          <w:rFonts w:ascii="Arial" w:hAnsi="Arial" w:cs="Arial"/>
        </w:rPr>
        <w:t xml:space="preserve">women </w:t>
      </w:r>
      <w:r w:rsidR="008330D5" w:rsidRPr="00C738DB">
        <w:rPr>
          <w:rFonts w:ascii="Arial" w:hAnsi="Arial" w:cs="Arial"/>
        </w:rPr>
        <w:t>literally are denied exposure to</w:t>
      </w:r>
      <w:r w:rsidR="00F35F32" w:rsidRPr="00C738DB">
        <w:rPr>
          <w:rFonts w:ascii="Arial" w:hAnsi="Arial" w:cs="Arial"/>
        </w:rPr>
        <w:t xml:space="preserve"> the sun, and </w:t>
      </w:r>
      <w:r w:rsidR="008330D5" w:rsidRPr="00C738DB">
        <w:rPr>
          <w:rFonts w:ascii="Arial" w:hAnsi="Arial" w:cs="Arial"/>
        </w:rPr>
        <w:t>much is left</w:t>
      </w:r>
      <w:r w:rsidR="00F35F32" w:rsidRPr="00C738DB">
        <w:rPr>
          <w:rFonts w:ascii="Arial" w:hAnsi="Arial" w:cs="Arial"/>
        </w:rPr>
        <w:t xml:space="preserve"> shadowed and</w:t>
      </w:r>
      <w:r w:rsidR="008330D5" w:rsidRPr="00C738DB">
        <w:rPr>
          <w:rFonts w:ascii="Arial" w:hAnsi="Arial" w:cs="Arial"/>
        </w:rPr>
        <w:t xml:space="preserve"> unsaid in the dialogue</w:t>
      </w:r>
      <w:r w:rsidRPr="00C738DB">
        <w:rPr>
          <w:rFonts w:ascii="Arial" w:hAnsi="Arial" w:cs="Arial"/>
        </w:rPr>
        <w:t xml:space="preserve">; in </w:t>
      </w:r>
      <w:r w:rsidRPr="00C738DB">
        <w:rPr>
          <w:rFonts w:ascii="Arial" w:hAnsi="Arial" w:cs="Arial"/>
          <w:i/>
        </w:rPr>
        <w:t>Moon,</w:t>
      </w:r>
      <w:r w:rsidRPr="00C738DB">
        <w:rPr>
          <w:rFonts w:ascii="Arial" w:hAnsi="Arial" w:cs="Arial"/>
        </w:rPr>
        <w:t xml:space="preserve"> characters are</w:t>
      </w:r>
      <w:r w:rsidR="00F35F32" w:rsidRPr="00C738DB">
        <w:rPr>
          <w:rFonts w:ascii="Arial" w:hAnsi="Arial" w:cs="Arial"/>
        </w:rPr>
        <w:t xml:space="preserve">as if </w:t>
      </w:r>
      <w:r w:rsidR="008330D5" w:rsidRPr="00C738DB">
        <w:rPr>
          <w:rFonts w:ascii="Arial" w:hAnsi="Arial" w:cs="Arial"/>
        </w:rPr>
        <w:t xml:space="preserve">illuminated </w:t>
      </w:r>
      <w:r w:rsidR="00F35F32" w:rsidRPr="00C738DB">
        <w:rPr>
          <w:rFonts w:ascii="Arial" w:hAnsi="Arial" w:cs="Arial"/>
        </w:rPr>
        <w:t xml:space="preserve">(not concealed) </w:t>
      </w:r>
      <w:r w:rsidR="006522B8" w:rsidRPr="00C738DB">
        <w:rPr>
          <w:rFonts w:ascii="Arial" w:hAnsi="Arial" w:cs="Arial"/>
        </w:rPr>
        <w:t xml:space="preserve">by </w:t>
      </w:r>
      <w:r w:rsidR="00F35F32" w:rsidRPr="00C738DB">
        <w:rPr>
          <w:rFonts w:ascii="Arial" w:hAnsi="Arial" w:cs="Arial"/>
        </w:rPr>
        <w:t xml:space="preserve">the </w:t>
      </w:r>
      <w:r w:rsidR="006522B8" w:rsidRPr="00C738DB">
        <w:rPr>
          <w:rFonts w:ascii="Arial" w:hAnsi="Arial" w:cs="Arial"/>
        </w:rPr>
        <w:t>moon</w:t>
      </w:r>
      <w:r w:rsidR="00F35F32" w:rsidRPr="00C738DB">
        <w:rPr>
          <w:rFonts w:ascii="Arial" w:hAnsi="Arial" w:cs="Arial"/>
        </w:rPr>
        <w:t>light</w:t>
      </w:r>
      <w:r w:rsidR="006522B8" w:rsidRPr="00C738DB">
        <w:rPr>
          <w:rFonts w:ascii="Arial" w:hAnsi="Arial" w:cs="Arial"/>
        </w:rPr>
        <w:t xml:space="preserve"> and </w:t>
      </w:r>
      <w:r w:rsidRPr="00C738DB">
        <w:rPr>
          <w:rFonts w:ascii="Arial" w:hAnsi="Arial" w:cs="Arial"/>
        </w:rPr>
        <w:t>reveal themselves through direct address monologue</w:t>
      </w:r>
      <w:r w:rsidR="00D80FBF" w:rsidRPr="00C738DB">
        <w:rPr>
          <w:rFonts w:ascii="Arial" w:hAnsi="Arial" w:cs="Arial"/>
        </w:rPr>
        <w:t xml:space="preserve">. They stand alone before the audience, naked and exposed. </w:t>
      </w:r>
    </w:p>
    <w:p w:rsidR="00D306A6" w:rsidRPr="00C738DB" w:rsidRDefault="00D306A6" w:rsidP="00C738DB">
      <w:pPr>
        <w:spacing w:line="360" w:lineRule="auto"/>
        <w:jc w:val="both"/>
        <w:rPr>
          <w:rFonts w:ascii="Arial" w:hAnsi="Arial" w:cs="Arial"/>
        </w:rPr>
      </w:pPr>
    </w:p>
    <w:p w:rsidR="004D74AA" w:rsidRPr="00C738DB" w:rsidRDefault="006B2DF3" w:rsidP="00C738DB">
      <w:pPr>
        <w:spacing w:line="360" w:lineRule="auto"/>
        <w:jc w:val="both"/>
        <w:rPr>
          <w:rFonts w:ascii="Arial" w:hAnsi="Arial" w:cs="Arial"/>
        </w:rPr>
      </w:pPr>
      <w:r w:rsidRPr="00C738DB">
        <w:rPr>
          <w:rFonts w:ascii="Arial" w:hAnsi="Arial" w:cs="Arial"/>
        </w:rPr>
        <w:t xml:space="preserve">Nakedness and bodily exposure bring to light another </w:t>
      </w:r>
      <w:r w:rsidR="006A7595" w:rsidRPr="00C738DB">
        <w:rPr>
          <w:rFonts w:ascii="Arial" w:hAnsi="Arial" w:cs="Arial"/>
        </w:rPr>
        <w:t>connection between the two plays</w:t>
      </w:r>
      <w:r w:rsidRPr="00C738DB">
        <w:rPr>
          <w:rFonts w:ascii="Arial" w:hAnsi="Arial" w:cs="Arial"/>
        </w:rPr>
        <w:t>, especially for a spectator with a background in gender studies or gender performance</w:t>
      </w:r>
      <w:r w:rsidR="006A7595" w:rsidRPr="00C738DB">
        <w:rPr>
          <w:rFonts w:ascii="Arial" w:hAnsi="Arial" w:cs="Arial"/>
        </w:rPr>
        <w:t>: the focus on the representation of genders and bodies.</w:t>
      </w:r>
      <w:r w:rsidR="002673FB" w:rsidRPr="00C738DB">
        <w:rPr>
          <w:rFonts w:ascii="Arial" w:hAnsi="Arial" w:cs="Arial"/>
        </w:rPr>
        <w:t xml:space="preserve"> As came up in discussion during the workshop, Cao Yu wrote his plays during a time in which women’s liberation was a hot topic and Ibsen’s Nora was </w:t>
      </w:r>
      <w:r w:rsidR="009057EB" w:rsidRPr="00C738DB">
        <w:rPr>
          <w:rFonts w:ascii="Arial" w:hAnsi="Arial" w:cs="Arial"/>
        </w:rPr>
        <w:t xml:space="preserve">a popular symbol for women in </w:t>
      </w:r>
      <w:proofErr w:type="spellStart"/>
      <w:r w:rsidR="009057EB" w:rsidRPr="00C738DB">
        <w:rPr>
          <w:rFonts w:ascii="Arial" w:hAnsi="Arial" w:cs="Arial"/>
        </w:rPr>
        <w:t>China.</w:t>
      </w:r>
      <w:r w:rsidR="002673FB" w:rsidRPr="00C738DB">
        <w:rPr>
          <w:rFonts w:ascii="Arial" w:hAnsi="Arial" w:cs="Arial"/>
          <w:i/>
        </w:rPr>
        <w:t>Sun</w:t>
      </w:r>
      <w:r w:rsidR="004D74AA" w:rsidRPr="00C738DB">
        <w:rPr>
          <w:rFonts w:ascii="Arial" w:hAnsi="Arial" w:cs="Arial"/>
        </w:rPr>
        <w:t>is</w:t>
      </w:r>
      <w:proofErr w:type="spellEnd"/>
      <w:r w:rsidR="002673FB" w:rsidRPr="00C738DB">
        <w:rPr>
          <w:rFonts w:ascii="Arial" w:hAnsi="Arial" w:cs="Arial"/>
        </w:rPr>
        <w:t xml:space="preserve"> in many ways faithful t</w:t>
      </w:r>
      <w:r w:rsidR="004D74AA" w:rsidRPr="00C738DB">
        <w:rPr>
          <w:rFonts w:ascii="Arial" w:hAnsi="Arial" w:cs="Arial"/>
        </w:rPr>
        <w:t>o this basic theme, but filter</w:t>
      </w:r>
      <w:r w:rsidR="00081ED1" w:rsidRPr="00C738DB">
        <w:rPr>
          <w:rFonts w:ascii="Arial" w:eastAsia="宋体" w:hAnsi="Arial" w:cs="Arial"/>
          <w:lang w:eastAsia="zh-CN"/>
        </w:rPr>
        <w:t>ed</w:t>
      </w:r>
      <w:r w:rsidR="002673FB" w:rsidRPr="00C738DB">
        <w:rPr>
          <w:rFonts w:ascii="Arial" w:hAnsi="Arial" w:cs="Arial"/>
        </w:rPr>
        <w:t xml:space="preserve"> through the lens of contemporary liberal British feminism. </w:t>
      </w:r>
      <w:r w:rsidR="00D92099" w:rsidRPr="00C738DB">
        <w:rPr>
          <w:rFonts w:ascii="Arial" w:hAnsi="Arial" w:cs="Arial"/>
        </w:rPr>
        <w:t>The use of foot binding scene to o</w:t>
      </w:r>
      <w:r w:rsidR="004D74AA" w:rsidRPr="00C738DB">
        <w:rPr>
          <w:rFonts w:ascii="Arial" w:hAnsi="Arial" w:cs="Arial"/>
        </w:rPr>
        <w:t>pen the performance also touches</w:t>
      </w:r>
      <w:r w:rsidR="00D92099" w:rsidRPr="00C738DB">
        <w:rPr>
          <w:rFonts w:ascii="Arial" w:hAnsi="Arial" w:cs="Arial"/>
        </w:rPr>
        <w:t xml:space="preserve"> on the issue of the female body and the fact that for women (and not just Chinese women), restrictions </w:t>
      </w:r>
      <w:r w:rsidR="004D74AA" w:rsidRPr="00C738DB">
        <w:rPr>
          <w:rFonts w:ascii="Arial" w:hAnsi="Arial" w:cs="Arial"/>
        </w:rPr>
        <w:t>and confinements were visceral. T</w:t>
      </w:r>
      <w:r w:rsidR="00FA0CE0" w:rsidRPr="00C738DB">
        <w:rPr>
          <w:rFonts w:ascii="Arial" w:hAnsi="Arial" w:cs="Arial"/>
        </w:rPr>
        <w:t xml:space="preserve">o be liberated from the traditional bounds of family and class also required physical liberation. </w:t>
      </w:r>
      <w:r w:rsidR="00D158FD" w:rsidRPr="00C738DB">
        <w:rPr>
          <w:rFonts w:ascii="Arial" w:hAnsi="Arial" w:cs="Arial"/>
        </w:rPr>
        <w:t xml:space="preserve">In </w:t>
      </w:r>
      <w:r w:rsidR="004D74AA" w:rsidRPr="00C738DB">
        <w:rPr>
          <w:rFonts w:ascii="Arial" w:hAnsi="Arial" w:cs="Arial"/>
          <w:i/>
        </w:rPr>
        <w:t>Moon</w:t>
      </w:r>
      <w:r w:rsidR="004D74AA" w:rsidRPr="00C738DB">
        <w:rPr>
          <w:rFonts w:ascii="Arial" w:hAnsi="Arial" w:cs="Arial"/>
        </w:rPr>
        <w:t>, the body plays</w:t>
      </w:r>
      <w:r w:rsidR="00D158FD" w:rsidRPr="00C738DB">
        <w:rPr>
          <w:rFonts w:ascii="Arial" w:hAnsi="Arial" w:cs="Arial"/>
        </w:rPr>
        <w:t xml:space="preserve"> an even more prominent role, but in this case we </w:t>
      </w:r>
      <w:r w:rsidR="004D74AA" w:rsidRPr="00C738DB">
        <w:rPr>
          <w:rFonts w:ascii="Arial" w:hAnsi="Arial" w:cs="Arial"/>
        </w:rPr>
        <w:t>see</w:t>
      </w:r>
      <w:r w:rsidR="00D158FD" w:rsidRPr="00C738DB">
        <w:rPr>
          <w:rFonts w:ascii="Arial" w:hAnsi="Arial" w:cs="Arial"/>
        </w:rPr>
        <w:t xml:space="preserve"> that the effects of certain kinds of liberation – the freedom to watch whatever films one wants, to select from a wide array of goods at the supermarket, to style one’s own star persona –</w:t>
      </w:r>
      <w:r w:rsidR="004D74AA" w:rsidRPr="00C738DB">
        <w:rPr>
          <w:rFonts w:ascii="Arial" w:hAnsi="Arial" w:cs="Arial"/>
        </w:rPr>
        <w:t xml:space="preserve"> can lead</w:t>
      </w:r>
      <w:r w:rsidR="00D158FD" w:rsidRPr="00C738DB">
        <w:rPr>
          <w:rFonts w:ascii="Arial" w:hAnsi="Arial" w:cs="Arial"/>
        </w:rPr>
        <w:t xml:space="preserve"> to isolation and alienation at the fringes of society. </w:t>
      </w:r>
      <w:r w:rsidR="00D20754" w:rsidRPr="00C738DB">
        <w:rPr>
          <w:rFonts w:ascii="Arial" w:hAnsi="Arial" w:cs="Arial"/>
        </w:rPr>
        <w:t xml:space="preserve">In both cases, </w:t>
      </w:r>
      <w:r w:rsidR="004D74AA" w:rsidRPr="00C738DB">
        <w:rPr>
          <w:rFonts w:ascii="Arial" w:hAnsi="Arial" w:cs="Arial"/>
        </w:rPr>
        <w:t xml:space="preserve">control and transformation of the body play a role, and the emphasis on physicality helps to bring broad themes – liberation, freedom, isolation, alienation – out of the theoretical realm and grounds them in lived, embodied experience. </w:t>
      </w:r>
    </w:p>
    <w:p w:rsidR="00776337" w:rsidRPr="00C738DB" w:rsidRDefault="00776337" w:rsidP="00C738DB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6A7595" w:rsidRPr="00C738DB" w:rsidRDefault="004D74AA" w:rsidP="00C738DB">
      <w:pPr>
        <w:spacing w:line="360" w:lineRule="auto"/>
        <w:jc w:val="both"/>
        <w:rPr>
          <w:rFonts w:ascii="Arial" w:hAnsi="Arial" w:cs="Arial"/>
        </w:rPr>
      </w:pPr>
      <w:r w:rsidRPr="00C738DB">
        <w:rPr>
          <w:rFonts w:ascii="Arial" w:hAnsi="Arial" w:cs="Arial"/>
        </w:rPr>
        <w:t>As intercultural spectators, we too have shared in a lived, embodied experience: that of being present for the live performance of these</w:t>
      </w:r>
      <w:bookmarkStart w:id="0" w:name="_GoBack"/>
      <w:bookmarkEnd w:id="0"/>
      <w:r w:rsidRPr="00C738DB">
        <w:rPr>
          <w:rFonts w:ascii="Arial" w:hAnsi="Arial" w:cs="Arial"/>
        </w:rPr>
        <w:t xml:space="preserve"> two plays. </w:t>
      </w:r>
      <w:r w:rsidR="00751BA5" w:rsidRPr="00C738DB">
        <w:rPr>
          <w:rFonts w:ascii="Arial" w:hAnsi="Arial" w:cs="Arial"/>
        </w:rPr>
        <w:t>It has been a truly unique experience and for this we again thank you all. W</w:t>
      </w:r>
      <w:r w:rsidRPr="00C738DB">
        <w:rPr>
          <w:rFonts w:ascii="Arial" w:hAnsi="Arial" w:cs="Arial"/>
        </w:rPr>
        <w:t xml:space="preserve">e look forward to exchanging more thoughts on the productions </w:t>
      </w:r>
      <w:r w:rsidR="00751BA5" w:rsidRPr="00C738DB">
        <w:rPr>
          <w:rFonts w:ascii="Arial" w:hAnsi="Arial" w:cs="Arial"/>
        </w:rPr>
        <w:t xml:space="preserve">later </w:t>
      </w:r>
      <w:r w:rsidRPr="00C738DB">
        <w:rPr>
          <w:rFonts w:ascii="Arial" w:hAnsi="Arial" w:cs="Arial"/>
        </w:rPr>
        <w:t xml:space="preserve">during the discussion session. </w:t>
      </w:r>
    </w:p>
    <w:p w:rsidR="00CB4B75" w:rsidRPr="00C738DB" w:rsidRDefault="00CB4B75" w:rsidP="00C738DB">
      <w:pPr>
        <w:jc w:val="both"/>
        <w:rPr>
          <w:rFonts w:ascii="Arial" w:eastAsia="宋体" w:hAnsi="Arial" w:cs="Arial"/>
          <w:lang w:eastAsia="zh-CN"/>
        </w:rPr>
      </w:pPr>
    </w:p>
    <w:p w:rsidR="00081ED1" w:rsidRPr="00C738DB" w:rsidRDefault="00C87E10" w:rsidP="00C738DB">
      <w:pPr>
        <w:ind w:left="3600" w:firstLine="720"/>
        <w:jc w:val="both"/>
        <w:rPr>
          <w:rFonts w:ascii="Arial" w:eastAsia="宋体" w:hAnsi="Arial" w:cs="Arial"/>
          <w:lang w:eastAsia="zh-CN"/>
        </w:rPr>
      </w:pPr>
      <w:proofErr w:type="spellStart"/>
      <w:r w:rsidRPr="00C738DB">
        <w:rPr>
          <w:rFonts w:ascii="Arial" w:eastAsia="宋体" w:hAnsi="Arial" w:cs="Arial"/>
          <w:lang w:eastAsia="zh-CN"/>
        </w:rPr>
        <w:t>Tarryn</w:t>
      </w:r>
      <w:proofErr w:type="spellEnd"/>
      <w:r w:rsidRPr="00C738DB">
        <w:rPr>
          <w:rFonts w:ascii="Arial" w:eastAsia="宋体" w:hAnsi="Arial" w:cs="Arial"/>
          <w:lang w:eastAsia="zh-CN"/>
        </w:rPr>
        <w:t xml:space="preserve"> Chun</w:t>
      </w:r>
    </w:p>
    <w:p w:rsidR="00081ED1" w:rsidRPr="00C738DB" w:rsidRDefault="00C87E10" w:rsidP="00C738DB">
      <w:pPr>
        <w:ind w:left="4320"/>
        <w:jc w:val="both"/>
        <w:rPr>
          <w:rFonts w:ascii="Arial" w:eastAsia="宋体" w:hAnsi="Arial" w:cs="Arial"/>
          <w:lang w:eastAsia="zh-CN"/>
        </w:rPr>
      </w:pPr>
      <w:r w:rsidRPr="00C738DB">
        <w:rPr>
          <w:rFonts w:ascii="Arial" w:eastAsia="宋体" w:hAnsi="Arial" w:cs="Arial"/>
          <w:lang w:eastAsia="zh-CN"/>
        </w:rPr>
        <w:t xml:space="preserve">Doctoral candidate </w:t>
      </w:r>
      <w:r w:rsidR="00081ED1" w:rsidRPr="00C738DB">
        <w:rPr>
          <w:rFonts w:ascii="Arial" w:eastAsia="宋体" w:hAnsi="Arial" w:cs="Arial"/>
          <w:lang w:eastAsia="zh-CN"/>
        </w:rPr>
        <w:t xml:space="preserve">Harvard </w:t>
      </w:r>
      <w:r w:rsidRPr="00C738DB">
        <w:rPr>
          <w:rFonts w:ascii="Arial" w:eastAsia="宋体" w:hAnsi="Arial" w:cs="Arial"/>
          <w:lang w:eastAsia="zh-CN"/>
        </w:rPr>
        <w:t>University USA</w:t>
      </w:r>
      <w:r w:rsidR="002A46B8" w:rsidRPr="00C738DB">
        <w:rPr>
          <w:rFonts w:ascii="Arial" w:eastAsia="宋体" w:hAnsi="Arial" w:cs="Arial"/>
          <w:lang w:eastAsia="zh-CN"/>
        </w:rPr>
        <w:t>（美国哈佛大学博士研究生）</w:t>
      </w:r>
    </w:p>
    <w:sectPr w:rsidR="00081ED1" w:rsidRPr="00C738DB" w:rsidSect="00C738DB">
      <w:footerReference w:type="even" r:id="rId8"/>
      <w:footerReference w:type="default" r:id="rId9"/>
      <w:pgSz w:w="12240" w:h="15840"/>
      <w:pgMar w:top="1134" w:right="72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6C" w:rsidRDefault="001C056C" w:rsidP="00F94456">
      <w:r>
        <w:separator/>
      </w:r>
    </w:p>
  </w:endnote>
  <w:endnote w:type="continuationSeparator" w:id="0">
    <w:p w:rsidR="001C056C" w:rsidRDefault="001C056C" w:rsidP="00F9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7D" w:rsidRDefault="004D7F68" w:rsidP="003444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10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07D" w:rsidRDefault="00B5107D" w:rsidP="00B510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43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52B" w:rsidRDefault="004D7F68">
        <w:pPr>
          <w:pStyle w:val="a4"/>
          <w:jc w:val="right"/>
        </w:pPr>
        <w:r>
          <w:fldChar w:fldCharType="begin"/>
        </w:r>
        <w:r w:rsidR="0002352B">
          <w:instrText xml:space="preserve"> PAGE   \* MERGEFORMAT </w:instrText>
        </w:r>
        <w:r>
          <w:fldChar w:fldCharType="separate"/>
        </w:r>
        <w:r w:rsidR="00C738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07D" w:rsidRDefault="00B5107D" w:rsidP="00B510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6C" w:rsidRDefault="001C056C" w:rsidP="00F94456">
      <w:r>
        <w:separator/>
      </w:r>
    </w:p>
  </w:footnote>
  <w:footnote w:type="continuationSeparator" w:id="0">
    <w:p w:rsidR="001C056C" w:rsidRDefault="001C056C" w:rsidP="00F9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41C20"/>
    <w:rsid w:val="000034B6"/>
    <w:rsid w:val="00021134"/>
    <w:rsid w:val="0002352B"/>
    <w:rsid w:val="00032228"/>
    <w:rsid w:val="00032B6C"/>
    <w:rsid w:val="00043D8C"/>
    <w:rsid w:val="0007445E"/>
    <w:rsid w:val="00081ED1"/>
    <w:rsid w:val="0009063F"/>
    <w:rsid w:val="000B4031"/>
    <w:rsid w:val="000C31F7"/>
    <w:rsid w:val="000E7BBE"/>
    <w:rsid w:val="00137F42"/>
    <w:rsid w:val="001663A7"/>
    <w:rsid w:val="001A392A"/>
    <w:rsid w:val="001C056C"/>
    <w:rsid w:val="001E2926"/>
    <w:rsid w:val="001E4309"/>
    <w:rsid w:val="00210767"/>
    <w:rsid w:val="00212E6C"/>
    <w:rsid w:val="00221E76"/>
    <w:rsid w:val="00235B33"/>
    <w:rsid w:val="00247FC6"/>
    <w:rsid w:val="002673FB"/>
    <w:rsid w:val="002936E2"/>
    <w:rsid w:val="002A46B8"/>
    <w:rsid w:val="002A6E90"/>
    <w:rsid w:val="002B6BEE"/>
    <w:rsid w:val="002E0655"/>
    <w:rsid w:val="00316A08"/>
    <w:rsid w:val="00332A57"/>
    <w:rsid w:val="0036529B"/>
    <w:rsid w:val="00366773"/>
    <w:rsid w:val="003A3AD9"/>
    <w:rsid w:val="003E6EA4"/>
    <w:rsid w:val="003F03EA"/>
    <w:rsid w:val="00413977"/>
    <w:rsid w:val="004257B6"/>
    <w:rsid w:val="00444226"/>
    <w:rsid w:val="0049251A"/>
    <w:rsid w:val="004D74AA"/>
    <w:rsid w:val="004D7F68"/>
    <w:rsid w:val="005051AE"/>
    <w:rsid w:val="005243AB"/>
    <w:rsid w:val="00530EC2"/>
    <w:rsid w:val="00531EDD"/>
    <w:rsid w:val="00555ACE"/>
    <w:rsid w:val="005A58B2"/>
    <w:rsid w:val="005A59F1"/>
    <w:rsid w:val="005C0E24"/>
    <w:rsid w:val="005D1371"/>
    <w:rsid w:val="00603B9F"/>
    <w:rsid w:val="006131A4"/>
    <w:rsid w:val="006522B8"/>
    <w:rsid w:val="00686DE6"/>
    <w:rsid w:val="006A7595"/>
    <w:rsid w:val="006B2DF3"/>
    <w:rsid w:val="006D4008"/>
    <w:rsid w:val="006D6206"/>
    <w:rsid w:val="006E0A37"/>
    <w:rsid w:val="006E7BF0"/>
    <w:rsid w:val="006F7D37"/>
    <w:rsid w:val="006F7DB1"/>
    <w:rsid w:val="00713333"/>
    <w:rsid w:val="00722CD7"/>
    <w:rsid w:val="007432B9"/>
    <w:rsid w:val="00751BA5"/>
    <w:rsid w:val="00776337"/>
    <w:rsid w:val="00781D17"/>
    <w:rsid w:val="00784893"/>
    <w:rsid w:val="00796FD9"/>
    <w:rsid w:val="007D4F9A"/>
    <w:rsid w:val="00800499"/>
    <w:rsid w:val="008330D5"/>
    <w:rsid w:val="008351C0"/>
    <w:rsid w:val="0087033B"/>
    <w:rsid w:val="008747E5"/>
    <w:rsid w:val="008E1523"/>
    <w:rsid w:val="008F423F"/>
    <w:rsid w:val="009057EB"/>
    <w:rsid w:val="0092790D"/>
    <w:rsid w:val="00930EAE"/>
    <w:rsid w:val="0094002A"/>
    <w:rsid w:val="00944630"/>
    <w:rsid w:val="009566FF"/>
    <w:rsid w:val="009575D6"/>
    <w:rsid w:val="009B31EA"/>
    <w:rsid w:val="009B62AE"/>
    <w:rsid w:val="009B7CE2"/>
    <w:rsid w:val="009C62DA"/>
    <w:rsid w:val="009D16AE"/>
    <w:rsid w:val="009D1B3E"/>
    <w:rsid w:val="009D69BF"/>
    <w:rsid w:val="00A17795"/>
    <w:rsid w:val="00A26725"/>
    <w:rsid w:val="00A41C20"/>
    <w:rsid w:val="00A44DAC"/>
    <w:rsid w:val="00A53413"/>
    <w:rsid w:val="00A671B5"/>
    <w:rsid w:val="00A673EB"/>
    <w:rsid w:val="00A71723"/>
    <w:rsid w:val="00A84A5D"/>
    <w:rsid w:val="00A8719B"/>
    <w:rsid w:val="00A90F86"/>
    <w:rsid w:val="00AB66C7"/>
    <w:rsid w:val="00AE58EF"/>
    <w:rsid w:val="00B21ED9"/>
    <w:rsid w:val="00B2264B"/>
    <w:rsid w:val="00B307D0"/>
    <w:rsid w:val="00B5107D"/>
    <w:rsid w:val="00B8472C"/>
    <w:rsid w:val="00BA508F"/>
    <w:rsid w:val="00BA6B0E"/>
    <w:rsid w:val="00BC09EF"/>
    <w:rsid w:val="00BC58FF"/>
    <w:rsid w:val="00BE1DD6"/>
    <w:rsid w:val="00BE343C"/>
    <w:rsid w:val="00BF553F"/>
    <w:rsid w:val="00C01CA6"/>
    <w:rsid w:val="00C45BAE"/>
    <w:rsid w:val="00C51285"/>
    <w:rsid w:val="00C54A12"/>
    <w:rsid w:val="00C738DB"/>
    <w:rsid w:val="00C77E96"/>
    <w:rsid w:val="00C85250"/>
    <w:rsid w:val="00C86D59"/>
    <w:rsid w:val="00C87E10"/>
    <w:rsid w:val="00CA7194"/>
    <w:rsid w:val="00CB4B75"/>
    <w:rsid w:val="00D1578D"/>
    <w:rsid w:val="00D158FD"/>
    <w:rsid w:val="00D20754"/>
    <w:rsid w:val="00D306A6"/>
    <w:rsid w:val="00D33871"/>
    <w:rsid w:val="00D603EA"/>
    <w:rsid w:val="00D60F3C"/>
    <w:rsid w:val="00D80992"/>
    <w:rsid w:val="00D80FBF"/>
    <w:rsid w:val="00D92099"/>
    <w:rsid w:val="00D924DC"/>
    <w:rsid w:val="00DB1CDF"/>
    <w:rsid w:val="00E067A9"/>
    <w:rsid w:val="00E24FB8"/>
    <w:rsid w:val="00E42496"/>
    <w:rsid w:val="00E812CF"/>
    <w:rsid w:val="00EA7299"/>
    <w:rsid w:val="00EB2D4D"/>
    <w:rsid w:val="00ED262F"/>
    <w:rsid w:val="00EF1875"/>
    <w:rsid w:val="00EF7695"/>
    <w:rsid w:val="00F07C37"/>
    <w:rsid w:val="00F10A38"/>
    <w:rsid w:val="00F35F32"/>
    <w:rsid w:val="00F50B5E"/>
    <w:rsid w:val="00F67D80"/>
    <w:rsid w:val="00F75EDF"/>
    <w:rsid w:val="00F83A42"/>
    <w:rsid w:val="00F94456"/>
    <w:rsid w:val="00FA0CE0"/>
    <w:rsid w:val="00FA4D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E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029D0"/>
    <w:rPr>
      <w:sz w:val="20"/>
    </w:rPr>
  </w:style>
  <w:style w:type="character" w:customStyle="1" w:styleId="Char">
    <w:name w:val="脚注文本 Char"/>
    <w:basedOn w:val="a0"/>
    <w:link w:val="a3"/>
    <w:uiPriority w:val="99"/>
    <w:semiHidden/>
    <w:rsid w:val="00F029D0"/>
    <w:rPr>
      <w:rFonts w:ascii="Times New Roman" w:hAnsi="Times New Roman"/>
      <w:sz w:val="20"/>
    </w:rPr>
  </w:style>
  <w:style w:type="paragraph" w:styleId="a4">
    <w:name w:val="footer"/>
    <w:basedOn w:val="a"/>
    <w:link w:val="Char0"/>
    <w:uiPriority w:val="99"/>
    <w:unhideWhenUsed/>
    <w:rsid w:val="00B5107D"/>
    <w:pPr>
      <w:tabs>
        <w:tab w:val="center" w:pos="4419"/>
        <w:tab w:val="right" w:pos="8838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B5107D"/>
    <w:rPr>
      <w:rFonts w:ascii="Times New Roman" w:hAnsi="Times New Roman"/>
    </w:rPr>
  </w:style>
  <w:style w:type="character" w:styleId="a5">
    <w:name w:val="page number"/>
    <w:basedOn w:val="a0"/>
    <w:uiPriority w:val="99"/>
    <w:semiHidden/>
    <w:unhideWhenUsed/>
    <w:rsid w:val="00B5107D"/>
  </w:style>
  <w:style w:type="paragraph" w:styleId="a6">
    <w:name w:val="header"/>
    <w:basedOn w:val="a"/>
    <w:link w:val="Char1"/>
    <w:uiPriority w:val="99"/>
    <w:unhideWhenUsed/>
    <w:rsid w:val="0002352B"/>
    <w:pPr>
      <w:tabs>
        <w:tab w:val="center" w:pos="4513"/>
        <w:tab w:val="right" w:pos="9026"/>
      </w:tabs>
    </w:pPr>
  </w:style>
  <w:style w:type="character" w:customStyle="1" w:styleId="Char1">
    <w:name w:val="页眉 Char"/>
    <w:basedOn w:val="a0"/>
    <w:link w:val="a6"/>
    <w:uiPriority w:val="99"/>
    <w:rsid w:val="0002352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0BFC-5146-4D77-A1AD-5CD022ED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Tarryn Li-Min Chun</dc:creator>
  <cp:lastModifiedBy>DAVID</cp:lastModifiedBy>
  <cp:revision>89</cp:revision>
  <dcterms:created xsi:type="dcterms:W3CDTF">2013-12-10T20:56:00Z</dcterms:created>
  <dcterms:modified xsi:type="dcterms:W3CDTF">2014-06-16T19:04:00Z</dcterms:modified>
</cp:coreProperties>
</file>